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B37BDE">
      <w:pPr>
        <w:pStyle w:val="3"/>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b w:val="0"/>
          <w:bCs/>
        </w:rPr>
      </w:pPr>
      <w:bookmarkStart w:id="0" w:name="_Toc24636"/>
      <w:r>
        <w:rPr>
          <w:rFonts w:hint="eastAsia"/>
          <w:b w:val="0"/>
          <w:bCs/>
        </w:rPr>
        <w:t>二、发展面临的机遇</w:t>
      </w:r>
      <w:bookmarkEnd w:id="0"/>
    </w:p>
    <w:p w14:paraId="68B80AD6">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楷体_GB2312" w:hAnsi="楷体_GB2312" w:eastAsia="楷体_GB2312" w:cs="楷体_GB2312"/>
          <w:b w:val="0"/>
          <w:bCs/>
          <w:lang w:val="en-US" w:eastAsia="zh-CN"/>
        </w:rPr>
      </w:pPr>
      <w:bookmarkStart w:id="1" w:name="_Toc25063"/>
      <w:r>
        <w:rPr>
          <w:rFonts w:hint="eastAsia" w:ascii="楷体_GB2312" w:hAnsi="楷体_GB2312" w:eastAsia="楷体_GB2312" w:cs="楷体_GB2312"/>
          <w:b w:val="0"/>
          <w:bCs/>
          <w:lang w:val="en-US" w:eastAsia="zh-CN"/>
        </w:rPr>
        <w:t>（一）发展机遇</w:t>
      </w:r>
      <w:bookmarkEnd w:id="1"/>
    </w:p>
    <w:p w14:paraId="3D5129EA">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当前和今后一个时期，我国发展仍然处于重要战略机遇期，但机遇和挑战都有新的发展变化。当今世界正经历百年未有之大变局，新一轮科技革命和产业变革深入发展，国际力量对比深刻调整，和平与发展仍然是时代主题，人类命运共同体理念深入人心，同时国际环境日趋复杂，不稳定性不确定性明显增加，新冠肺炎疫情影响广泛深远，经济全球化遭遇逆流，世界进入动荡变革期，单边主义、保护主义、霸权主义对世界和平与发展构成威胁。</w:t>
      </w:r>
    </w:p>
    <w:p w14:paraId="0902F60C">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碳达峰”和“碳中和”目标成为硬性约束。气候变化是人类面临的全球性问题，面对资源约束趋紧、环境污染严重、生态系统退化的严峻形势，各国二氧化碳等温室气体猛增，对生命系统形成威胁的背景下，世界各国以全球协约的方式减排温室气体，我国由此提出2030年碳达峰和2060年碳中和目标。《中共中央关于制定国民经济和社会发展第十四个五年规划和二〇三五年远景目标的建议》明确指出，要加快推动绿色低碳发展，广泛形成绿色生产生活方式，碳排放达峰后稳中有降。在2020年中央经济工作会议上，做好碳达峰、碳中和工作被列为2021年的重点任务之一。2021年3月15日，习近平总书记主持召开中央财经委员会第九次会议并发表重要讲话强调，实现碳达峰、碳中和是一场广泛而深刻的经济社会系统性变革，要把碳达峰、碳中和纳入生态文明建设整体布局，拿出抓铁有痕的劲头，如期实现2030年前碳达峰、2060年前碳中和的目标。在“十四五”乃至未来的很长一段时间，减排降碳、低碳发展都将是我国环境治理的一个重要主题。</w:t>
      </w:r>
    </w:p>
    <w:p w14:paraId="3F9A4A8E">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双循环”新发展格局成为战略引导。在面对国内外局势发生深刻变化的大背景下，2020年5月14日，中共中央政治局常委会会议首次提出“深化供给侧结构性改革，充分发挥我国超大规模市场优势和内需潜力，构建国内国际双循环相互促进的新发展格局”，旨在摆脱对外需的过度依赖，提高国内需求的自我循环和“自我造血”能力，保障经济社会</w:t>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"http://www.baidu.com/link?url=k25o6FksgkJP0ZzZeQZJynmNbjIBF9Nv9vJ_Jc-sD10Cswax8puNZ_QSRdLikMJHwVbU9_LRAfizIowwDibIARdnnpGuJqQ5tWayYmyqRia" \t "https://www.baidu.com/_blank"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常态化平稳运行</w:t>
      </w:r>
      <w:r>
        <w:rPr>
          <w:rFonts w:hint="eastAsia" w:ascii="仿宋_GB2312" w:hAnsi="仿宋_GB2312" w:eastAsia="仿宋_GB2312" w:cs="仿宋_GB2312"/>
        </w:rPr>
        <w:fldChar w:fldCharType="end"/>
      </w:r>
      <w:r>
        <w:rPr>
          <w:rFonts w:hint="eastAsia" w:ascii="仿宋_GB2312" w:hAnsi="仿宋_GB2312" w:eastAsia="仿宋_GB2312" w:cs="仿宋_GB2312"/>
        </w:rPr>
        <w:t>。提升产业链和供应链现代化水平，大力推动科技创新，加快关键核心技术攻关，高质量建设双循环平台载体，是构建双循环体系的重要内容。2020年5月“两会”期间，习近平总书记再次强调，要“逐步形成以国内大循环为主体、国内国际双循环相互促进的新发展格局”。党的十九届五中全会通过《中共中央关于制定国民经济和社会发展第十四个五年规划和二〇三五年远景目标的建议》，将“加快构建以国内大循环为主体、国内国际双循环相互促进的新发展格局”纳入其中。构建基于“双循环”的新发展格局是党中央在国内外环境发生显著变化大背景下，推动我国开放型经济向更高层次发展的重大战略部署。要在“双循环”战略格局中实现突破，必须要在做强外循环、做优内循环上下功夫，争做内外循环的融合点、交汇点。新时期，开发区要加快深化改革步伐，逐步成为要素配置的市场，成为资源、资本、资金转化的平台。</w:t>
      </w:r>
    </w:p>
    <w:p w14:paraId="4E89BF6F">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创新驱动高质量发展。2016年中共中央、国务院印发《国家创新驱动发展战略纲要》，提出到2020年进入创新型国家行列、2030年跻身创新型国家前列、到2050年建成世界科技创新强国“三步走”目标。创新驱动就是创新成为引领发展的第一动力，科技创新与制度创新、管理创新、商业模式创新、业态创新和文化创新相结合，推动发展方式向依靠持续的知识积累、技术进步和劳动力素质提升转变，促进经济向形态更高级、分工更精细、结构更合理的阶段演进。近年来，我省深入实施创新驱动发展战略，2020年通过了《山西省创新驱动高质量发展条例》，条例明确要实施创新驱动，坚持以新发展理念为指导，以改革为动力，以科技创新为核心，以产业创新为重点，以人才制度创新和环境优化为保障，以体系建设为支撑，稳步推进高质量发展。省人民政府办公厅《山西省推动创新创业高质量发展20条措施》，提出要推动创新创业发展动力升级，促进创新创业平台服务升级，增强金融支持作用升级，加强人才智力支撑，营造良好双创生态环境，推动全省创新创业高质量发展。全力推进开发区改革创新发展，进一步深化改革、扩大开放，促进区域高质量发展，聚焦优化空间布局、创新体制机制、培育现代产业、提升政务效能、激发干事活力等任务重点突破，为交城新一轮创新提升带来重大机遇。</w:t>
      </w:r>
    </w:p>
    <w:p w14:paraId="4C499768">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b w:val="0"/>
          <w:bCs w:val="0"/>
        </w:rPr>
      </w:pPr>
      <w:bookmarkStart w:id="2" w:name="_Toc20833"/>
      <w:r>
        <w:rPr>
          <w:rFonts w:hint="eastAsia" w:ascii="仿宋_GB2312" w:hAnsi="仿宋_GB2312" w:eastAsia="仿宋_GB2312" w:cs="仿宋_GB2312"/>
          <w:b w:val="0"/>
          <w:bCs w:val="0"/>
        </w:rPr>
        <w:t>1</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行业发展政策带来的新机遇</w:t>
      </w:r>
      <w:bookmarkEnd w:id="2"/>
    </w:p>
    <w:p w14:paraId="0448AA47">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b/>
          <w:bCs/>
        </w:rPr>
        <w:t>——现代煤化工产业政策机遇。</w:t>
      </w:r>
      <w:r>
        <w:rPr>
          <w:rFonts w:hint="eastAsia" w:ascii="仿宋_GB2312" w:hAnsi="仿宋_GB2312" w:eastAsia="仿宋_GB2312" w:cs="仿宋_GB2312"/>
        </w:rPr>
        <w:t>当前煤化工行业迈向高质量发展，出现了大量利好政策。2016年，国家发改委和能源局《能源技术革命创新行动计划（2016-2030年）》强调，要加强煤化工与火电、炼油、可再生能源制氢、生物质转化、燃料电池等相关能源技术的耦合集成，实现能量梯级利用和物质循环利用。同年，国家发改委和能源局《能源生产和消费革命战略（2016-2030）》提出，大力推进煤炭清洁利用，按照严格的节水、节能和环保要求，适度推进煤炭向深加工方向转变，探索清洁高效的现代煤化工发展新途径，适时开展现代煤化工基地规划布局，做好节水环保高转化率煤化工技术示范。2017年，国家发改委和工信部《现代煤化工产业创新发展布局方案》提出，应采取煤化电热一体化、多联产方式，大力推动现代煤化工与煤炭开采、电力、石油化工、化纤、盐化工、冶金建材等产业融合发展，延伸产业链，壮大产业集群，提高资源转化效率和产业竞争力。比如利用煤化电热一体化集成技术，建设集原油加工、发电、供热、制氢于一体的联合装置。发挥现代煤化工与原油加工中间产品互为供需的优势，开展煤炭和原油联合加工示范。发展煤制芳烃和煤制乙二醇，推动化纤原料多元化，实施煤基化纤原料示范工程。</w:t>
      </w:r>
    </w:p>
    <w:p w14:paraId="52E57DB2">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山西省工信厅《山西省化工行业2019年行动计划》指出，加快我省传统煤化工转型创新步伐，大力推进焦化化产深加工，实现传统煤化工产业提质升级。鼓励现有化肥、甲醇、电石、聚氯乙烯等装置开展技术改造和智能化改造，优化工艺流程，提升装置水平。积极发挥焦化产能优势，推动焦炉煤气高附加值利用、煤焦油深加工、粗苯加氢及精制利用。山西省工信厅《山西省现代煤化工产业2020年行动计划》提出，要聚焦高端炭材料和谈及合成新材料两条路线，培育碳基新材料产业集群。《山西能源革命综合改革试点行动方案》提出，用好煤制油生产能力纳入国家能源安全储备体系的支持政策，培育晋北现代煤化工示范区；大力推进碳纤维、碳化硅、石墨烯及其功能材料等相关产业发展，推动煤炭由燃料向原料转化。</w:t>
      </w:r>
    </w:p>
    <w:p w14:paraId="50CF3F94">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b/>
          <w:bCs/>
        </w:rPr>
        <w:t>——医药行业发展机遇。</w:t>
      </w:r>
      <w:r>
        <w:rPr>
          <w:rFonts w:hint="eastAsia" w:ascii="仿宋_GB2312" w:hAnsi="仿宋_GB2312" w:eastAsia="仿宋_GB2312" w:cs="仿宋_GB2312"/>
        </w:rPr>
        <w:t>“十三五”以来，我国生物医药产业系列政策陆续出台，政策进一步完善。2016年，国务院办公厅《关于促进医药产业健康发展的指导意见》指出，推动重大药物产业化，继续推进新药创制，加快开发手性合成、酶催化、结晶控制等化学药制备技术，推动大规模细胞培养及纯化、抗体偶联、无血清无蛋白培养基培养等生物技术研发及工程化，提升长效、缓控释、靶向等新型制剂技术水平。以临床用药需求为导向，在肿瘤、心脑血管疾病、糖尿病、神经退行性疾病、精神性疾病、高发性免疫疾病、重大传染性疾病、罕见病等领域，重点开发具有靶向性、高选择性、新作用机理的治疗药物，重点仿制市场潜力大、临床急需的国外专利到期药品。加快新型抗体、蛋白及多肽等生物药研发和产业化。完善疫苗供应体系，积极创制手足口病疫苗、新型脊髓灰质炎疫苗、宫颈癌疫苗等急需品种及新型佐剂。2017年，国家发改委《“十三五”生物产业发展规划》指出，以临床用药需求为导向，依托高通量测序、基因组编辑、微流控芯片等先进技术，促进转化医学发展，在肿瘤、重大传染性疾病、神经精神疾病、慢性病及罕见病等领域实现药物原始创新。加快创制新型抗体、蛋白及多肽等生物药。发展治疗性疫苗，核糖核酸（RNA）干扰药物，适配子药物，以及干细胞、嵌合抗原受体T细胞免疫疗法（CAR-T）等生物治疗产品。推动抗体/多肽-小分子偶联、生物大分子纯化、缓控释制剂、靶向制剂等可规模化技术，完善质量控制和安全性评价技术，加快高端药物产业化速度。</w:t>
      </w:r>
    </w:p>
    <w:p w14:paraId="7FAC60E9">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2017年，省委省政府印发《“健康山西2030”规划纲要》，要求推进医药工业数字化、网络化、智能化建设，加强技术集成和工艺创新，提升医药装备制造水平，加速医药生产工艺、流程的标准化、现代化，加强医药工业知识产权运用能力，逐步形成大型医药企业集团和产业集群。2020年，省药品监管局制定了《关于支持我省医药产业高质量发展的若干措施》，支持产业园区引进药品、医疗器械、化妆品企业，支持全省各类开发区、高新区和工业集聚区承接发达地区和境外产业转移、科技成果转化，吸引创新型、龙头型、互补型研发平台、生产企业及车间和大型批发企业及医药物流配送企业落户我省，设立企业总部、研发中心、生产基地。省工信厅《山西省生物医药和大健康产业2020年行动计划》提出，优化产品供给结构，发挥党参、黄芪等道地药材资源优势，积极组织推进药食同源产品生产试点，推动药茶、特医食品、保健功能食品等大健康产品规模化发展；支持创新产品研发供给，推动脂质体抗肿瘤药物、人源胶原蛋白、新型疫苗、干细胞药物等创新产品研发和产业化，不断优化生物医药和大健康产品的供给结构。</w:t>
      </w:r>
    </w:p>
    <w:p w14:paraId="68F471CE">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b/>
          <w:bCs/>
        </w:rPr>
        <w:t>——高端装备产业发展机遇。</w:t>
      </w:r>
      <w:r>
        <w:rPr>
          <w:rFonts w:hint="eastAsia" w:ascii="仿宋_GB2312" w:hAnsi="仿宋_GB2312" w:eastAsia="仿宋_GB2312" w:cs="仿宋_GB2312"/>
        </w:rPr>
        <w:t>中国高端装备制造产业的发展正处于起步阶段，近年来，国家制定一系列的规划、行动计划或者具体的政策措施来推动重点行业和领域的发展，加快建设制造强国。2015年，国务院出台《中国制造2025》，指出在传统制造业、战略性新兴产业、现代服务业等重点领域开展创新设计示范，全面推广应用以绿色、智能、协同为特征的先进设计技术。加快发展智能制造装备和产品。组织研发具有深度感知、智慧决策、自动执行功能的高档数控机床、工业机器人、增材制造装备等智能制造装备以及智能化生产线，突破新型传感器、智能测量仪表、工业控制系统、伺服电机及驱动器和减速器等智能核心装置，推进工程化和产业化。加快机械、航空、船舶、汽车、轻工、纺织、食品、电子等行业生产设备的智能化改造，提高精准制造、敏捷制造能力。统筹布局和推动智能交通工具、智能工程机械、服务机器人、智能家电、智能照明电器、可穿戴设备等产品研发和产业化。2019年，国家发改委等15部门《关于推动先进制造业和现代服务业深度融合发展的实施意见》指出，提升装备制造业和服务业融合水平，发展辅助设计、系统仿真、智能控制等高端工业软件，建设铸造、锻造、表面处理、热处理等基础工艺中心；完善汽车制造和服务全链条体系，推动汽车智能化发展，加快充电设施建设布局；深化制造业服务业和互联网融合发展，发展面向重点行业和区域的工业互联网平台。2020年，《中共中央关于制定国民经济和社会发展第十四个五年规划和二〇三五年远景目标的建议》提出要发展战略性新兴产业，加快壮大新一代信息技术、高端装备、新能源汽车、航空航天、海洋装备等产业。推动先进制造业集群发展，推动互联网、大数据、人工智能等同各产业深度融合，构建一批各具特色、优势互补、结构合理的战略性新兴产业增长引擎。</w:t>
      </w:r>
    </w:p>
    <w:p w14:paraId="7471758D">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2018年，省发改委和商务厅等编制《山西省制造业十二大领域发展（招商）图谱》，提出要引导服务全省先进装备制造、新能源汽车、轨道交通装备、通用航空、节能环保、新一代信息技术、大数据、新材料、镁铝合金、现代医药及医疗器械、现代煤化工、特色轻工等十二大重点发展领域，推动构建新兴产业快速成长、传统产业更具竞争力的现代产业格局。省工信厅《山西省装备制造业发展2019年行动计划》强调，加快推动新一代信息技术与装备制造技术融合发展，着力发展装备制造业自动化控制系统、智能仪器仪表、传感器、电子专用设备，高档数控机床、工业机器人等关键智能设备。省工信厅《山西省智能制造发展2019年行动计划》指出，将发展智能制造作为长期坚持的战略目标，以推动制造业数字化、网络化、智能化为主攻方向，推进机械、汽车、船舶、电子等装备行业提高产品研发设计与制造一体化能力。</w:t>
      </w:r>
    </w:p>
    <w:p w14:paraId="11300B63">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b/>
          <w:bCs/>
        </w:rPr>
        <w:t>——新材料发展机遇。</w:t>
      </w:r>
      <w:r>
        <w:rPr>
          <w:rFonts w:hint="eastAsia" w:ascii="仿宋_GB2312" w:hAnsi="仿宋_GB2312" w:eastAsia="仿宋_GB2312" w:cs="仿宋_GB2312"/>
        </w:rPr>
        <w:t>在国家陆续完善制定以及出台一系列产业促进政策和措施的促进下，目前我国新材料产业发展势头良好。2015年，国务院印发《中国制造2025》，强调瞄准新材料战略重点，以特种金属功能材料、高性能结构材料、功能性高分子材料、特种无机非金属材料和先进复合材料为发展重点，加快研发先进熔炼、凝固成型、气相沉积、型材加工、高效合成等新材料制备关键技术和装备，加强基础研究和体系建设，突破产业化制备瓶颈。积极发展军民共用特种新材料，加快技术双向转移转化，促进新材料产业军民融合发展。高度关注颠覆性新材料对传统材料的影响，做好超导材料、纳米材料、石墨烯、生物基材料等战略前沿材料提前布局和研制。加快基础材料升级换代。2016年，国务院《“十三五”国家战略性新兴产业发展规划》提出，提高新材料基础支撑能力。面向航空航天、轨道交通、电力电子、新能源汽车等产业发展需求，扩大高强轻合金、高性能纤维、特种合金、先进无机非金属材料、高品质特殊钢、新型显示材料、动力电池材料、绿色印刷材料等规模化应用范围。促进特色资源新材料可持续发展，推动稀土、钨钼、钒钛、锂、石墨等特色资源高质化利用。前瞻布局前沿新材料研发，突破石墨烯产业化应用技术，拓展纳米材料在光电子、新能源、生物医药等领域应用范围，开发智能材料、仿生材料、超材料、低成本增材制造材料和新型超导材料。2016年，工信部、发改委、科技部、财政部联合印发《新材料产业发展指南》，先进基础材料方面，重点推进基础零部件用钢、高性能海工用钢等先进钢铁材料，高强铝合金、高强韧钛合金、镁合金等先进有色金属材料，高端聚烯烃、特种合成橡胶及工程塑料等先进化工材料，先进建筑材料、先进轻纺材料等生产过程的智能化和绿色化改造。关键战略材料方面，重点实现耐高温及耐蚀合金、高强轻型合金等高端装备用特种合金，反渗透膜、全氟离子交换膜等高性能分离膜材料，高性能碳纤维、芳纶纤维等高性能纤维及复合材料，高性能永磁、高效发光、高端催化等稀土功能材料，宽禁带半导体材料和新型显示材料，以及新型能源材料、生物医用材料等产业化和规模应用。前沿新材料方面，重点加强石墨烯、金属及高分子增材制造材料，形状记忆合金、自修复材料、智能仿生与超材料，液态金属、新型低温超导及低成本高温超导材料等基础研究与技术积累，加快在前沿领域实现突破。</w:t>
      </w:r>
    </w:p>
    <w:p w14:paraId="6AE6B8A4">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原山西省经信委《山西省新材料产业发展2018年行动计划》提出，围绕新型金属材料、新型化工材料、新型无机非金属材料和前沿新材料四大领域，以企业为主体，以产品开发应用为导向，以项目建设为支撑，以技术创新为驱动，以基地园区为载体，加大政策保障力度，加快推进我省新材料产业发展。2019年，山西省工信厅《山西省新材料产业高质量发展三年行动计划（2019-2021）》实施“1+5+4”产业高质量发展行动，打造1个1000亿级特殊钢生产加工产业基地，打造镁铝铜合金、先进化工、先进无机非金属、生物医药、半导体晶体材料等5个具有全国影响力的50亿级特色产业集群，打造钕铁硼永磁、新能源、纳米、高性能纤维及复合材料等4个20亿级特色产业集聚区，将新材料产业打造为引领、支撑全省制造业高质量发展的重要力量。2020年，省政府《山西省支持新材料产业高质量发展若干政策》强调，支持新材料产业集群发展，打造上下游紧密衔接的产业链条，引导新材料中小微企业走“专精特新”发展之路，鼓励小微企业壮大规模；提升新材料产业创新能力，加快新材料产业科技成果转化；培育新材料产业龙头企业，推动新材料企业向智能制造方向发展；实施新材料产业融资支持，加大金融信贷支持力度，拓宽新材料企业融资渠道；加大新材料产业人才培养。</w:t>
      </w:r>
    </w:p>
    <w:p w14:paraId="4D0BC8FE">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b/>
          <w:bCs/>
        </w:rPr>
        <w:t>——新产品发展政策机遇。</w:t>
      </w:r>
      <w:r>
        <w:rPr>
          <w:rFonts w:hint="eastAsia" w:ascii="仿宋_GB2312" w:hAnsi="仿宋_GB2312" w:eastAsia="仿宋_GB2312" w:cs="仿宋_GB2312"/>
        </w:rPr>
        <w:t>山西正处于转变发展方式、优化经济结构、转换增长动力的转型攻关期，也处于加速实现新产品跨越式发展的战略机遇期。总体来看，山西省“十四五”新产品发展面临新形势新机遇。</w:t>
      </w:r>
    </w:p>
    <w:p w14:paraId="3EE9051C">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一是新一轮科技革命与产业变革不断催生新产品。新一轮科技革命和产业变革深入发展，全球科技创新与创业进入高度密集活跃期，创新活动的网络化、全球化特征更加突出。新一轮科技创新浪潮中，生物技术、清洁能源、新材料、先进制造等新兴产业群体跃进，人工智能、信息技术等新技术加速突破及应用，工业化和信息化、制造业与服务业深度融合，新经济、新产业、新业态、新模式层出不穷，促使产品制造向高端化、网络化、智能化延伸整合，带动一批创新型新产品加速涌现。</w:t>
      </w:r>
    </w:p>
    <w:p w14:paraId="14D2603F">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二是新发展格局对新产品自主创新体系建设提出迫切需求。当前，外部环境日益复杂，党中央提出要深化供给侧结构性改革，优化供给结构，改善供给质量，提升供给体系对国内需求的适配性，加快构建以国内大循环为主体、国内国际双循环相互促进的新发展格局，进一步坚定了我国通过自主创新实现产业和产品升级的决心。同时，扩大内需已经上升至国家战略，开发新产品作为挖掘和激发内需潜力的重要手段，居产业经济发展重要位置。此外，制造业高端领域填平补齐、保障产业链自主安全可控以及满足人民日益增长的美好生活需要等迫切需求，亟需以自主创新加速培育新产品来实现。</w:t>
      </w:r>
    </w:p>
    <w:p w14:paraId="76051E59">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三是身处“两个大局”为山西转型发展带来重大机遇。立足世界百年未有之大变局和中华民族伟大复兴战略全局“两个大局”，“十四五”时期成为山西突破转型发展的窗口期、关键期。习近平总书记两次视察山西做出重要讲话重要指示，为全省指出了一条转型发展的“金光大道”，为山西在高质量转型发展中孕育更多新产品带来重大历史机遇。</w:t>
      </w:r>
    </w:p>
    <w:p w14:paraId="7639FBE9">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四是新产品关键载体地位造就突破发展契机。新产品科技含量高、品牌附加值高、产业关联度高、市场占有率高，在“六新”中占有突出位置，是新基建、新技术、新材料、新装备、新业态的落脚点，也是山西转型出雏型的重要承载。系统研究新形势、新时代下新产品发展的总体战略，超前布局、率先提出新产品发展的“山西方案”，为山西工业经济跨越发展提供了重要契机。</w:t>
      </w:r>
    </w:p>
    <w:p w14:paraId="4C38457C">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五是山西工业基础及转型需求撬动新产品市场动能。山西依托能源资源优势，已逐步建立起以煤炭、冶金、电力、装备制造和焦炭为支柱的门类齐全、独立完整、有较高技术水平的工业体系。近年来，山西大力实施能源改革，推动产业转型升级，积极发展信创、大数据、半导体、高端装备、新能源汽车、生物医药等战略性新兴产业，日益开阔的产业发展空间和市场需求，为撬动新产品发展提供强大动能。</w:t>
      </w:r>
    </w:p>
    <w:p w14:paraId="37DB5D47">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六是山西营商环境不断优化厚植新产品发展沃土。山西作为全国唯一的全省域资源型经济转型综合改革试验区、能源革命综合改革试点省，近年来通过在全国率先实施全省域的企业投资项目承诺制改革，搭建并推行覆盖山西综改示范区思想、理论、体制机制、政策制度的“1326”“四梁八柱”政策体系，持续打造“三对”“六最”营商环境，为新产品开发营造了良好氛围和环境。</w:t>
      </w:r>
    </w:p>
    <w:p w14:paraId="37E76D9E">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b/>
          <w:bCs/>
        </w:rPr>
        <w:t>——大数据应用发展政策机遇。</w:t>
      </w:r>
      <w:r>
        <w:rPr>
          <w:rFonts w:hint="eastAsia" w:ascii="仿宋_GB2312" w:hAnsi="仿宋_GB2312" w:eastAsia="仿宋_GB2312" w:cs="仿宋_GB2312"/>
        </w:rPr>
        <w:t>近年来，山西省政府先后出台了，《山西省加快推进数字经济发展的实施意见》、《关于加快构建山西省创新生态的指导意见》，山西省工业和信息化厅也出台了《山西省促进大数据发展应用2020年行动计划》，抢抓国家“新基建”机遇，加强统筹协调，加速推进5G、数据中心、工业互联网等新型数字基础设施建设，力争在相关领域走在全国前列，奠定数字经济时代发展基础。要充分发挥我省能源、区位、气候等基础优势和在信息安全、数据标注领域形成的先发优势，坚持创新引领、项目支撑，持续优化政策体系和发展环境，做大做强特色优势数字产业。要积极探索数据要素市场化机制，加大新一代信息技术应用步伐，以数字化、网络化、智能化为牵引，推动传统产业高质量转型。要聚焦“六新”，加强衔接，高起点、高标准做好“十四五”大数据发展应用谋篇布局，争取优势领域、重大项目列入国家规划布局。加速推进新型数字基础设施建设应用、培育构建大数据产业体系、推动大数据与实体经济深度融合发展，以及全面优化大数据产业发展环境。</w:t>
      </w:r>
    </w:p>
    <w:p w14:paraId="1672110F">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当前，我国正处在实现第一个百年奋斗目标的决胜期，经济稳中向好、长期向好的基本趋势没有改变。我县正处于转变发展方式、优化经济结构、转换增长动力的转型攻关期，新一轮科技革命与产业变革不断催生新产品。新一轮科技革命和产业变革深入发展，全球科技创新与创业进入高度密集活跃期，创新活动的网络化、全球化特征更加突出。新一轮科技创新浪潮中，生物技术、清洁能源、新材料、先进制造等新兴产业群体跃进，人工智能、信息技术等新技术加速突破及应用，工业化和信息化、制造业与服务业深度融合，新经济、新产业、新业态、新模式层出不穷，促使产品制造向高端化、网络化、智能化延伸整合，带动一批创新型新产品加速涌现。</w:t>
      </w:r>
    </w:p>
    <w:p w14:paraId="37DF9C63">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同时，身处“两个大局”为我县转型发展带来重大机遇。立足世界百年未有之大变局和中华民族伟大复兴战略全局“两个大局”，“十四五”时期成为交城突破转型发展的窗口期、关键期。习近平总书记两次视察山西做出重要讲话重要指示，为全省指出了一条转型发展的“金光大道”，为山西在高质量转型发展中孕育更多新产品带来重大历史机遇。</w:t>
      </w:r>
    </w:p>
    <w:p w14:paraId="41440AD0">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我县多年来形成了以煤焦、冶金、化工、建材、装备制造为支柱的门类齐全、有较高技术水平的产业体系。近年来，我省大力实施能源改革，推动产业转型升级，积极发展信创、大数据、半导体、高端装备、新能源汽车、生物医药等战略性新兴产业，日益开阔的产业发展空间和市场需求，为撬动新产品发展提供强大动能。</w:t>
      </w:r>
    </w:p>
    <w:p w14:paraId="7CEB5D74">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b w:val="0"/>
          <w:bCs w:val="0"/>
        </w:rPr>
      </w:pPr>
      <w:bookmarkStart w:id="3" w:name="_Toc4148"/>
      <w:r>
        <w:rPr>
          <w:rFonts w:hint="eastAsia" w:ascii="仿宋_GB2312" w:hAnsi="仿宋_GB2312" w:eastAsia="仿宋_GB2312" w:cs="仿宋_GB2312"/>
          <w:b w:val="0"/>
          <w:bCs w:val="0"/>
        </w:rPr>
        <w:t>2</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产业发展的市场机遇</w:t>
      </w:r>
      <w:bookmarkEnd w:id="3"/>
    </w:p>
    <w:p w14:paraId="3A115329">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b/>
          <w:bCs/>
        </w:rPr>
        <w:t>——全球产业格局面临重大调整。</w:t>
      </w:r>
      <w:r>
        <w:rPr>
          <w:rFonts w:hint="eastAsia" w:ascii="仿宋_GB2312" w:hAnsi="仿宋_GB2312" w:eastAsia="仿宋_GB2312" w:cs="仿宋_GB2312"/>
        </w:rPr>
        <w:t>新一代信息技术与制造业深度融合，正在引发影响深远的产业变革，形成新的生产方式、产业形态、商业模式和经济增长点。各国都在加大科技创新力度，推动人工智能、移动互联网、物联网、云计算、大数据、生物工程、新能源、新材料等领域取得新突破。基于信息物理系统的智能装备、智能工厂等智能制造正在引领制造方式变革；网络众包、协同设计、大规模个性化定制、精准供应链管理、全生命周期管理、电子商务等正在重塑产业价值链体系；可穿戴智能产品、智能家电、智能汽车等智能终端产品不断拓展制造业新领域。我国制造业转型升级、创新发展迎来重大机遇。</w:t>
      </w:r>
    </w:p>
    <w:p w14:paraId="70ABAB62">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当前，制造业全球分工面临重构态势，我国制造业正面临“高端回流”和“中低端分流”的双重压力。一方面，2018年中美贸易战以来，发达国家为重振经济和防范金融风险，纷纷实施以重塑制造业优势为重点的再工业化战略，力图从中高端发力抢占制造业领域国际竞争的制高点，如美国发布《先进制造业伙伴计划》，德国发布《工业4.0》等。在发达国家各项政策举措下，部分中高端产业已开始出现转移回流。另一方面，新兴经济体为在新一轮国际分工中获取更大利益，利用资源、劳动力等要素成本优势，以中低端制造业为主要方向积极承接产业转移，如越南、印度等一些东南亚国家依靠资源、劳动力等比较优势，开始在中低端制造业上发力，以更低的成本承接劳动密集型制造业的转移，给我国传统制造业发展带来严峻挑战。</w:t>
      </w:r>
    </w:p>
    <w:p w14:paraId="038CA4B8">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b/>
          <w:bCs/>
        </w:rPr>
        <w:t>——我国经济发展环境发生重大变化。</w:t>
      </w:r>
      <w:r>
        <w:rPr>
          <w:rFonts w:hint="eastAsia" w:ascii="仿宋_GB2312" w:hAnsi="仿宋_GB2312" w:eastAsia="仿宋_GB2312" w:cs="仿宋_GB2312"/>
        </w:rPr>
        <w:t>随着新型工业化、信息化、城镇化、农业现代化同步推进，超大规模内需潜力不断释放，为我国制造业发展提供了广阔空间。各行业新的装备需求、人民群众新的消费需求、社会管理和公共服务新的民生需求、国防建设新的安全需求，都要求制造业在重大技术装备创新、消费品质量和安全、公共服务设施设备供给和国防装备保障等方面迅速提升水平和能力。全面深化改革和进一步扩大开放，将不断激发制造业发展活力和创造力，促进制造业转型升级。</w:t>
      </w:r>
    </w:p>
    <w:p w14:paraId="5370EDF9">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color w:val="000000" w:themeColor="text1"/>
          <w:szCs w:val="32"/>
          <w:shd w:val="clear" w:color="auto" w:fill="FFFFFF"/>
          <w14:textFill>
            <w14:solidFill>
              <w14:schemeClr w14:val="tx1"/>
            </w14:solidFill>
          </w14:textFill>
        </w:rPr>
      </w:pPr>
      <w:r>
        <w:rPr>
          <w:rFonts w:hint="eastAsia" w:ascii="仿宋_GB2312" w:hAnsi="仿宋_GB2312" w:eastAsia="仿宋_GB2312" w:cs="仿宋_GB2312"/>
        </w:rPr>
        <w:t>当今世界正经历百年未有之大变局,我国发展仍处于并将长 期处于重要战略机遇期。新一轮科技革命和产业变革深入推进, 我国进入高质量发展阶段,制度优势显著,治理效能提升,经济长期向好,发展动力强劲。资源和环境约束不断强化，劳动力等生产要素成本不断上升，投资和出口增速明显放缓，主要依靠资源要素投入、规模扩张的粗放发展模式难以为继，调整结构、转型升级、提质增效刻不容缓。国家层面一系列新经济产业政策的出台,进一步为我县产业、新业态培育提供了指引和保障。以国内大循环为主体、国内国际双循环相互促进的新发展格局，将进一步推动市场化改革和扩大终端消费需求,新业态发展面临广阔市场空间。我县若干具有国际竞争力的优势产业和骨干企业的形成，已具备了战新产业高质量发展的</w:t>
      </w:r>
      <w:bookmarkStart w:id="5" w:name="_GoBack"/>
      <w:bookmarkEnd w:id="5"/>
      <w:r>
        <w:rPr>
          <w:rFonts w:hint="eastAsia" w:ascii="仿宋_GB2312" w:hAnsi="仿宋_GB2312" w:eastAsia="仿宋_GB2312" w:cs="仿宋_GB2312"/>
        </w:rPr>
        <w:t>基础和条件。</w:t>
      </w:r>
    </w:p>
    <w:p w14:paraId="1F90174F">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楷体_GB2312" w:hAnsi="楷体_GB2312" w:eastAsia="楷体_GB2312" w:cs="楷体_GB2312"/>
          <w:b w:val="0"/>
          <w:bCs/>
          <w:lang w:val="en-US" w:eastAsia="zh-CN"/>
        </w:rPr>
      </w:pPr>
      <w:bookmarkStart w:id="4" w:name="_Toc11245"/>
      <w:r>
        <w:rPr>
          <w:rFonts w:hint="eastAsia" w:ascii="楷体_GB2312" w:hAnsi="楷体_GB2312" w:eastAsia="楷体_GB2312" w:cs="楷体_GB2312"/>
          <w:b w:val="0"/>
          <w:bCs/>
          <w:lang w:val="en-US" w:eastAsia="zh-CN"/>
        </w:rPr>
        <w:t>（二）严峻挑战</w:t>
      </w:r>
      <w:bookmarkEnd w:id="4"/>
    </w:p>
    <w:p w14:paraId="17D1EFC2">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山西作为资源型地区和碳排放大省，实现碳达峰碳中和目标意义重大、任务艰巨。“十三五”期间，山西累计化解煤炭过剩产能15685万吨/年，退出总量居全国第一；风电装机年均增长24.16%，光伏装机年均增长63.22%；光伏领跑基地装机规模达到400万千瓦，位居全国前列。</w:t>
      </w:r>
    </w:p>
    <w:p w14:paraId="47381A99">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今年是“十四五”开局之年，交城县工业发展也应当适应山西省、吕梁市各级政府号召，切实担负起任务使命和政治责任，把实施碳达峰碳中和列入实施计划迫在眉睫，必须与全方位推进高质量发展统筹起来，积极参与到全省一盘棋推进碳达峰碳中和进程中。</w:t>
      </w:r>
    </w:p>
    <w:p w14:paraId="38A54EFE">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仿宋_GB2312" w:hAnsi="仿宋_GB2312" w:eastAsia="仿宋_GB2312" w:cs="仿宋_GB2312"/>
        </w:rPr>
      </w:pPr>
      <w:r>
        <w:rPr>
          <w:rFonts w:hint="eastAsia" w:ascii="仿宋_GB2312" w:hAnsi="仿宋_GB2312" w:eastAsia="仿宋_GB2312" w:cs="仿宋_GB2312"/>
        </w:rPr>
        <w:t>吕梁市为深入贯彻习近平生态文明思想，落实《中共中央国务院关于全面加强生态环境保护坚决打好污染防治攻坚战的意见》《中共山西省委山西省人民政府关于全面加强生态环境保护坚决打好污染防治攻坚战的实施意见》《吕梁市全面加强生态环境保护坚决打好污染防治攻坚战的实施意见》和《山西省人民政府关于实施“三线一单”生态环境分区管控的意见》，制定了“三线一单”生态环境分区管控实施方案，将交城县列为重点管控单元，新上项目需考虑优化空间布局，加强污染物排放控制和环境风险防控，不断提升资源能源利用效率，解决生态环境质量不达标、生态环境风险高等问题，发挥减污降碳协同效应。</w:t>
      </w:r>
    </w:p>
    <w:p w14:paraId="4A104991">
      <w:r>
        <w:rPr>
          <w:rFonts w:hint="eastAsia" w:ascii="仿宋_GB2312" w:hAnsi="仿宋_GB2312" w:eastAsia="仿宋_GB2312" w:cs="仿宋_GB2312"/>
        </w:rPr>
        <w:t>交城县工业结构以煤焦化、冶金等高环保要求六大两高项目为主，未来发展中的项目也将面临环境容量不足、能耗许可量不足等巨大压力。交城县工业项目建设必须遵循减污降碳协同增效路线发展。</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8F66FF"/>
    <w:rsid w:val="578F66FF"/>
    <w:rsid w:val="5AFF15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562" w:firstLineChars="200"/>
      <w:jc w:val="both"/>
    </w:pPr>
    <w:rPr>
      <w:rFonts w:eastAsia="仿宋_GB2312" w:asciiTheme="minorAscii" w:hAnsiTheme="minorAscii" w:cstheme="minorBidi"/>
      <w:kern w:val="2"/>
      <w:sz w:val="32"/>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黑体" w:cs="Times New Roman"/>
      <w:b/>
      <w:kern w:val="44"/>
      <w:sz w:val="32"/>
      <w:szCs w:val="48"/>
    </w:rPr>
  </w:style>
  <w:style w:type="paragraph" w:styleId="4">
    <w:name w:val="heading 2"/>
    <w:basedOn w:val="1"/>
    <w:next w:val="1"/>
    <w:unhideWhenUsed/>
    <w:qFormat/>
    <w:uiPriority w:val="0"/>
    <w:pPr>
      <w:spacing w:beforeAutospacing="1" w:afterAutospacing="1"/>
      <w:jc w:val="left"/>
      <w:outlineLvl w:val="1"/>
    </w:pPr>
    <w:rPr>
      <w:rFonts w:hint="eastAsia" w:ascii="宋体" w:hAnsi="宋体" w:eastAsia="楷体" w:cs="Times New Roman"/>
      <w:b/>
      <w:kern w:val="0"/>
      <w:sz w:val="32"/>
      <w:szCs w:val="36"/>
    </w:rPr>
  </w:style>
  <w:style w:type="paragraph" w:styleId="5">
    <w:name w:val="heading 3"/>
    <w:basedOn w:val="1"/>
    <w:next w:val="1"/>
    <w:qFormat/>
    <w:uiPriority w:val="0"/>
    <w:pPr>
      <w:ind w:left="0"/>
      <w:jc w:val="left"/>
      <w:outlineLvl w:val="2"/>
    </w:pPr>
    <w:rPr>
      <w:rFonts w:ascii="仿宋" w:hAnsi="仿宋" w:cs="仿宋"/>
      <w:b/>
      <w:bCs/>
      <w:szCs w:val="28"/>
      <w:lang w:val="zh-CN" w:bidi="zh-CN"/>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10140</Words>
  <Characters>10327</Characters>
  <Lines>0</Lines>
  <Paragraphs>0</Paragraphs>
  <TotalTime>0</TotalTime>
  <ScaleCrop>false</ScaleCrop>
  <LinksUpToDate>false</LinksUpToDate>
  <CharactersWithSpaces>10329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2022-01-12T01:59:00Z</dcterms:created>
  <dc:creator>Administrator</dc:creator>
  <cp:lastModifiedBy>成</cp:lastModifiedBy>
  <dcterms:modified xsi:type="dcterms:W3CDTF">2024-12-27T08:01:19Z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DA09C206029A497B90C99848D957EA63</vt:lpwstr>
  </property>
  <property fmtid="{D5CDD505-2E9C-101B-9397-08002B2CF9AE}" pid="4" name="KSOTemplateDocerSaveRecord">
    <vt:lpwstr>eyJoZGlkIjoiY2I2MzIzODUxMWE3MWVlZTcwNjM1ZmFiOTVkMDE0OTgiLCJ1c2VySWQiOiIxMTQ5OTg3NTc2In0=</vt:lpwstr>
  </property>
</Properties>
</file>