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bookmarkStart w:id="0" w:name="_Toc443"/>
      <w:r>
        <w:rPr>
          <w:rFonts w:hint="eastAsia" w:ascii="方正小标宋简体" w:hAnsi="方正小标宋简体" w:eastAsia="方正小标宋简体" w:cs="方正小标宋简体"/>
          <w:b w:val="0"/>
          <w:bCs/>
          <w:sz w:val="44"/>
          <w:szCs w:val="44"/>
        </w:rPr>
        <w:t>交城县工业发展“十四五”专项规划</w:t>
      </w:r>
    </w:p>
    <w:p>
      <w:pPr>
        <w:pStyle w:val="3"/>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0" w:firstLineChars="0"/>
        <w:jc w:val="center"/>
        <w:textAlignment w:val="auto"/>
        <w:rPr>
          <w:rFonts w:hint="eastAsia"/>
          <w:b w:val="0"/>
          <w:bCs/>
        </w:rPr>
      </w:pPr>
    </w:p>
    <w:p>
      <w:pPr>
        <w:pStyle w:val="3"/>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0" w:firstLineChars="0"/>
        <w:jc w:val="center"/>
        <w:textAlignment w:val="auto"/>
        <w:rPr>
          <w:rFonts w:ascii="黑体" w:hAnsi="黑体" w:eastAsia="黑体" w:cs="黑体"/>
          <w:b w:val="0"/>
          <w:bCs/>
          <w:sz w:val="44"/>
          <w:szCs w:val="44"/>
        </w:rPr>
      </w:pPr>
      <w:r>
        <w:rPr>
          <w:rFonts w:hint="eastAsia"/>
          <w:b w:val="0"/>
          <w:bCs/>
        </w:rPr>
        <w:t>前  言</w:t>
      </w:r>
      <w:bookmarkEnd w:id="0"/>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 w:hAnsi="仿宋" w:eastAsia="仿宋" w:cs="仿宋"/>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十四五”时期是“两个一百年”奋斗目标的历史交汇期，中共中央作出了开启全面建设社会主义现代化国家新征程的战略部署。中国共产党山西省第十一届委员会第十一次全体会议坚持以习近平新时代中国特色社会主义思想为指导，深入学习贯彻习近平总书记视察山西重要讲话重要指示，研究部署“十四五”时期山西省经济社会发展的一系列重大问题，动员全</w:t>
      </w:r>
      <w:r>
        <w:rPr>
          <w:rFonts w:hint="eastAsia" w:ascii="仿宋_GB2312" w:hAnsi="仿宋_GB2312" w:eastAsia="仿宋_GB2312" w:cs="仿宋_GB2312"/>
          <w:lang w:val="en-US"/>
        </w:rPr>
        <w:t>县</w:t>
      </w:r>
      <w:r>
        <w:rPr>
          <w:rFonts w:hint="eastAsia" w:ascii="仿宋_GB2312" w:hAnsi="仿宋_GB2312" w:eastAsia="仿宋_GB2312" w:cs="仿宋_GB2312"/>
        </w:rPr>
        <w:t>上下进一步坚定必胜信心，凝聚共识合力，以国家资源型经济转型综合配套改革试验区建设为统领，奋力实现转型出雏型的重要阶段性战略目标，加快在转型发展上率先蹚出一条新路来，乘势而上书写山西践行新时代中国特色社会主义新篇章。</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十三五”以来，交城县紧紧抓住国家和省、市新一轮科技革命和产业变革的有利时机，依托现有产业基础，坚持"创新驱动、质量为先、绿色发展、结构优化原则，通过整合、引进合作，积极壮大支柱产业做大做强优势产业集群。发挥比较优势，着力在延链、补链、拓链、强链上下功夫，持续做大新产品、新材料、大数据、先进制造、现代医药等产业集群。发挥交城县平台作用，坚持错位发展，做强主导产业，实现集群集聚，占领产业链高端。形成“以煤化工为主”专享“多业开花”的发展格局，特色产业优势日趋形成，各类产业集聚区迈上新的发展平台，吸纳国内外先进生产要素的能力逐步增强，“十四五”时期将努力实现工业转型、结构优化，保持交城县工业经济健康发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sectPr>
          <w:footerReference r:id="rId5" w:type="default"/>
          <w:pgSz w:w="11906" w:h="16838"/>
          <w:pgMar w:top="2098" w:right="1474" w:bottom="1984" w:left="1587" w:header="851" w:footer="1304" w:gutter="0"/>
          <w:pgNumType w:fmt="numberInDash" w:start="3"/>
          <w:cols w:space="425" w:num="1"/>
          <w:docGrid w:type="lines" w:linePitch="312" w:charSpace="0"/>
        </w:sectPr>
      </w:pPr>
      <w:bookmarkStart w:id="1" w:name="_Toc74984460"/>
      <w:bookmarkStart w:id="2" w:name="_Toc75012142"/>
      <w:bookmarkStart w:id="3" w:name="_Toc75012363"/>
      <w:r>
        <w:rPr>
          <w:rFonts w:hint="eastAsia" w:ascii="仿宋_GB2312" w:hAnsi="仿宋_GB2312" w:eastAsia="仿宋_GB2312" w:cs="仿宋_GB2312"/>
        </w:rPr>
        <w:t>根据《交城县国民经济与社会发展第十四个五年规划纲要》，编制《“十四五”工业产业发展规划》。本规划是交城县工业和信息化局依法履行职责、制定各项政策措施的重要依据，是今后五年经济社会发展的宏伟蓝图，是全县广大干部群众共同奋斗的行动纲领。</w:t>
      </w:r>
      <w:bookmarkEnd w:id="1"/>
      <w:bookmarkEnd w:id="2"/>
      <w:bookmarkEnd w:id="3"/>
    </w:p>
    <w:p>
      <w:pPr>
        <w:ind w:left="0" w:leftChars="0" w:firstLine="0" w:firstLineChars="0"/>
      </w:pPr>
      <w:bookmarkStart w:id="4" w:name="_GoBack"/>
      <w:bookmarkEnd w:id="4"/>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0" w:leftChars="0"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left="0" w:leftChars="0" w:firstLine="0" w:firstLineChars="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ind w:left="0" w:leftChars="0" w:firstLine="0" w:firstLineChars="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28650F"/>
    <w:rsid w:val="24286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62" w:firstLineChars="200"/>
      <w:jc w:val="both"/>
    </w:pPr>
    <w:rPr>
      <w:rFonts w:eastAsia="仿宋_GB2312" w:asciiTheme="minorAscii" w:hAnsiTheme="minorAscii" w:cstheme="minorBidi"/>
      <w:kern w:val="2"/>
      <w:sz w:val="32"/>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黑体" w:cs="Times New Roman"/>
      <w:b/>
      <w:kern w:val="44"/>
      <w:sz w:val="32"/>
      <w:szCs w:val="4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2022-01-12T01:57:00Z</dcterms:created>
  <dc:creator>Administrator</dc:creator>
  <cp:lastModifiedBy>Administrator</cp:lastModifiedBy>
  <dcterms:modified xsi:type="dcterms:W3CDTF">2022-01-12T01:57:29Z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C0E85912B8014ADEB4F34EBD7E2E5AD0</vt:lpwstr>
  </property>
</Properties>
</file>